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45CE" w:rsidRDefault="00371F40">
      <w:pPr>
        <w:pStyle w:val="a3"/>
        <w:jc w:val="center"/>
      </w:pPr>
      <w:r>
        <w:t>Министерство образования и науки Республики Казахстан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t>ВКТУ им.Д.Серикбаева</w:t>
      </w: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371F40">
      <w:pPr>
        <w:pStyle w:val="a3"/>
        <w:ind w:left="6100"/>
      </w:pPr>
      <w:r>
        <w:t>УТВЕРЖДАЮ:</w:t>
      </w:r>
    </w:p>
    <w:p w:rsidR="001145CE" w:rsidRDefault="00371F40">
      <w:pPr>
        <w:pStyle w:val="a3"/>
        <w:ind w:left="6100"/>
      </w:pPr>
      <w:r>
        <w:t>Декан ШТиАЭ:</w:t>
      </w:r>
    </w:p>
    <w:p w:rsidR="001145CE" w:rsidRDefault="00371F40">
      <w:pPr>
        <w:pStyle w:val="a3"/>
        <w:ind w:left="6100"/>
      </w:pPr>
      <w:r>
        <w:t>_____________ Сегеда Т.А.</w:t>
      </w:r>
    </w:p>
    <w:p w:rsidR="001145CE" w:rsidRDefault="00371F40">
      <w:pPr>
        <w:pStyle w:val="a3"/>
        <w:ind w:left="6100"/>
      </w:pPr>
      <w:r>
        <w:t>_____________202</w:t>
      </w:r>
      <w:r w:rsidR="005C6F86">
        <w:rPr>
          <w:lang w:val="kk-KZ"/>
        </w:rPr>
        <w:t>1</w:t>
      </w:r>
      <w:r>
        <w:t xml:space="preserve"> г.</w:t>
      </w: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АВТОМАТИЧЕСКОЕ УПРАВЛЕНИЕ В ЭЛЕКТРОЭНЕРГЕТИКЕ</w:t>
      </w:r>
    </w:p>
    <w:p w:rsidR="001145CE" w:rsidRDefault="00371F40">
      <w:pPr>
        <w:pStyle w:val="a3"/>
        <w:jc w:val="center"/>
      </w:pPr>
      <w:r>
        <w:t>Рабочая учебная программа (силлабус)</w:t>
      </w: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371F40">
      <w:pPr>
        <w:pStyle w:val="a3"/>
      </w:pPr>
      <w:r>
        <w:t>Образовательная</w:t>
      </w:r>
      <w:r>
        <w:t xml:space="preserve"> программа: 6B07104 Электроэнергетика</w:t>
      </w:r>
    </w:p>
    <w:p w:rsidR="001145CE" w:rsidRDefault="00371F40">
      <w:pPr>
        <w:pStyle w:val="a3"/>
      </w:pPr>
      <w:r>
        <w:t>Код дисциплины: AUE3210</w:t>
      </w:r>
    </w:p>
    <w:p w:rsidR="001145CE" w:rsidRDefault="00371F40">
      <w:pPr>
        <w:pStyle w:val="a3"/>
      </w:pPr>
      <w:r>
        <w:t>Количество кредитов: 5</w:t>
      </w:r>
    </w:p>
    <w:p w:rsidR="001145CE" w:rsidRDefault="00371F40">
      <w:pPr>
        <w:pStyle w:val="a3"/>
      </w:pPr>
      <w:r>
        <w:t>Цикл: БД</w:t>
      </w:r>
    </w:p>
    <w:p w:rsidR="001145CE" w:rsidRDefault="00371F40">
      <w:pPr>
        <w:pStyle w:val="a3"/>
      </w:pPr>
      <w:r>
        <w:t>Компонент: КВ</w:t>
      </w: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t>Усть-Каменогорск, 202</w:t>
      </w:r>
      <w:r w:rsidR="005C6F86">
        <w:rPr>
          <w:lang w:val="kk-KZ"/>
        </w:rPr>
        <w:t>1</w:t>
      </w:r>
      <w:bookmarkStart w:id="0" w:name="_GoBack"/>
      <w:bookmarkEnd w:id="0"/>
      <w:r>
        <w:br w:type="page"/>
      </w:r>
    </w:p>
    <w:p w:rsidR="001145CE" w:rsidRDefault="00371F40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«ШТиАЭ» на основании Государственного </w:t>
      </w:r>
      <w:r>
        <w:t>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</w:t>
      </w:r>
      <w:r>
        <w:t>ьной программы, Рабочего учебного плана, Каталога элективных дисциплин.</w:t>
      </w:r>
    </w:p>
    <w:p w:rsidR="001145CE" w:rsidRDefault="001145CE">
      <w:pPr>
        <w:pStyle w:val="a3"/>
      </w:pPr>
    </w:p>
    <w:p w:rsidR="001145CE" w:rsidRDefault="00371F40">
      <w:pPr>
        <w:pStyle w:val="a3"/>
      </w:pPr>
      <w:r>
        <w:t>Одобрено учебно-методическим советом школы</w:t>
      </w:r>
    </w:p>
    <w:p w:rsidR="001145CE" w:rsidRDefault="001145CE">
      <w:pPr>
        <w:pStyle w:val="a3"/>
      </w:pPr>
    </w:p>
    <w:p w:rsidR="001145CE" w:rsidRDefault="00371F40">
      <w:pPr>
        <w:pStyle w:val="a3"/>
        <w:tabs>
          <w:tab w:val="left" w:pos="6500"/>
        </w:tabs>
      </w:pPr>
      <w:r>
        <w:t>Председатель</w:t>
      </w:r>
      <w:r>
        <w:tab/>
        <w:t>ФИО</w:t>
      </w:r>
    </w:p>
    <w:p w:rsidR="001145CE" w:rsidRDefault="00371F40">
      <w:pPr>
        <w:pStyle w:val="a3"/>
      </w:pPr>
      <w:r>
        <w:t>Дата    00.00.2000 г.   протокол 00</w:t>
      </w:r>
    </w:p>
    <w:p w:rsidR="001145CE" w:rsidRDefault="001145CE">
      <w:pPr>
        <w:pStyle w:val="a3"/>
      </w:pPr>
    </w:p>
    <w:p w:rsidR="001145CE" w:rsidRDefault="00371F40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Сарсенова А.А.</w:t>
      </w:r>
    </w:p>
    <w:p w:rsidR="001145CE" w:rsidRDefault="00371F40">
      <w:pPr>
        <w:pStyle w:val="a3"/>
        <w:tabs>
          <w:tab w:val="left" w:pos="6500"/>
        </w:tabs>
        <w:ind w:left="6500" w:hanging="6500"/>
        <w:jc w:val="left"/>
      </w:pPr>
      <w:r>
        <w:tab/>
        <w:t>6B07104</w:t>
      </w:r>
    </w:p>
    <w:p w:rsidR="001145CE" w:rsidRDefault="001145CE">
      <w:pPr>
        <w:pStyle w:val="a3"/>
      </w:pPr>
    </w:p>
    <w:p w:rsidR="001145CE" w:rsidRDefault="00371F40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 xml:space="preserve">Сарсенова </w:t>
      </w:r>
      <w:r>
        <w:t>А.А.</w:t>
      </w:r>
    </w:p>
    <w:p w:rsidR="001145CE" w:rsidRDefault="00371F40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Преподаватель</w:t>
      </w: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371F40">
      <w:pPr>
        <w:pStyle w:val="a3"/>
      </w:pPr>
      <w:r>
        <w:br w:type="page"/>
      </w:r>
    </w:p>
    <w:p w:rsidR="001145CE" w:rsidRDefault="00371F40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1.1 Краткое описание дисциплины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 xml:space="preserve">Знания в этой области позволят студентам в своей практической деятельности осознанно и более эффективно использовать </w:t>
      </w:r>
      <w:r>
        <w:t>автоматическое управление. Полученные знания должны расширять и стимулировать творческие возможности студентов, побуждать их к дальнейшему изучению предметов специальности. Базируясь на знаниях данной дисциплины, студенты приобретут навыки проектирования а</w:t>
      </w:r>
      <w:r>
        <w:t>втоматических систем управления.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>Цель изучения дисциплины:</w:t>
      </w:r>
    </w:p>
    <w:p w:rsidR="001145CE" w:rsidRDefault="00371F40">
      <w:pPr>
        <w:pStyle w:val="a3"/>
        <w:ind w:firstLine="567"/>
      </w:pPr>
      <w:r>
        <w:t>формирование знаний у студентов основ построения и эксплуатации автоматизированных систем управления энергетическим хозяйством промышленных предприятий.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>Зад</w:t>
      </w:r>
      <w:r>
        <w:t>ачи изучения дисциплины:</w:t>
      </w:r>
    </w:p>
    <w:p w:rsidR="001145CE" w:rsidRDefault="00371F40">
      <w:pPr>
        <w:pStyle w:val="a3"/>
        <w:ind w:firstLine="567"/>
      </w:pPr>
      <w:r>
        <w:t>- освоение принципов осуществления централизованного управления энергоснабжением на промышленных предприятиях, основных понятий автоматизированных систем управлений и их разновидностей, рассмотрение вопросов измерения, кодирования,</w:t>
      </w:r>
      <w:r>
        <w:t xml:space="preserve"> передачи и обработки информации современными техническими средствами в системах управления энергоснабжением, изучение задач и принципов построения систем оперативного и диспетчерского управления, автоматических устройств, применяемых в промышленных систем</w:t>
      </w:r>
      <w:r>
        <w:t>ах энергоснабжения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1.3 Результаты обучения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1145CE" w:rsidRDefault="001145C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1145CE">
        <w:trPr>
          <w:tblHeader/>
        </w:trPr>
        <w:tc>
          <w:tcPr>
            <w:tcW w:w="1119" w:type="pct"/>
            <w:vMerge w:val="restart"/>
          </w:tcPr>
          <w:p w:rsidR="001145CE" w:rsidRDefault="00371F40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1145CE" w:rsidRDefault="00371F40">
            <w:pPr>
              <w:pStyle w:val="a3"/>
              <w:jc w:val="center"/>
            </w:pPr>
            <w:r>
              <w:t>Результаты обучения (единицы ключевых комп</w:t>
            </w:r>
            <w:r>
              <w:t>етенций)</w:t>
            </w:r>
          </w:p>
        </w:tc>
      </w:tr>
      <w:tr w:rsidR="001145CE">
        <w:trPr>
          <w:tblHeader/>
        </w:trPr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  <w:tc>
          <w:tcPr>
            <w:tcW w:w="2015" w:type="pct"/>
          </w:tcPr>
          <w:p w:rsidR="001145CE" w:rsidRDefault="00371F40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1145CE" w:rsidRDefault="00371F40">
            <w:pPr>
              <w:pStyle w:val="a3"/>
              <w:jc w:val="center"/>
            </w:pPr>
            <w:r>
              <w:t>дисциплины</w:t>
            </w:r>
          </w:p>
        </w:tc>
      </w:tr>
      <w:tr w:rsidR="001145CE">
        <w:tc>
          <w:tcPr>
            <w:tcW w:w="0" w:type="auto"/>
            <w:vMerge w:val="restart"/>
          </w:tcPr>
          <w:p w:rsidR="001145CE" w:rsidRDefault="00371F40">
            <w:pPr>
              <w:pStyle w:val="a3"/>
              <w:jc w:val="center"/>
            </w:pPr>
            <w:r>
              <w:rPr>
                <w:sz w:val="20"/>
              </w:rPr>
              <w:t>КК7 - Способностью рассчитывать режимы работы объектов профессиональной деятельности.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0"/>
              </w:rPr>
              <w:t xml:space="preserve">РО13 - Знать принципы работы, технические характеристики и конструктивные особенности разрабатываемых и используемых </w:t>
            </w:r>
            <w:r>
              <w:rPr>
                <w:sz w:val="20"/>
              </w:rPr>
              <w:t>средств электроэнергетики.</w:t>
            </w:r>
          </w:p>
        </w:tc>
        <w:tc>
          <w:tcPr>
            <w:tcW w:w="0" w:type="auto"/>
            <w:vMerge w:val="restart"/>
          </w:tcPr>
          <w:p w:rsidR="001145CE" w:rsidRDefault="00371F40">
            <w:pPr>
              <w:pStyle w:val="a3"/>
              <w:ind w:firstLine="567"/>
            </w:pPr>
            <w:r>
              <w:rPr>
                <w:sz w:val="20"/>
              </w:rPr>
              <w:t>- Знать и понимать основные законы, понятия и принципы автоматического управления</w:t>
            </w:r>
          </w:p>
          <w:p w:rsidR="001145CE" w:rsidRDefault="00371F40">
            <w:pPr>
              <w:pStyle w:val="a3"/>
              <w:ind w:firstLine="567"/>
            </w:pPr>
            <w:r>
              <w:rPr>
                <w:sz w:val="20"/>
              </w:rPr>
              <w:t xml:space="preserve">- Обладать навыками обращения с современной техникой, уметь использовать методы решения задач автоматического управления в сфере профессиональной </w:t>
            </w:r>
            <w:r>
              <w:rPr>
                <w:sz w:val="20"/>
              </w:rPr>
              <w:t>деятельности</w:t>
            </w:r>
          </w:p>
          <w:p w:rsidR="001145CE" w:rsidRDefault="00371F40">
            <w:pPr>
              <w:pStyle w:val="a3"/>
              <w:ind w:firstLine="567"/>
            </w:pPr>
            <w:r>
              <w:rPr>
                <w:sz w:val="20"/>
              </w:rPr>
              <w:t>- Соблюдать электробезопасность на производстве, участвовать в разработке и осуществлении мероприятий по энерго- и ресурсосбережению на производстве с использованием автоматического электрооборудования</w:t>
            </w:r>
          </w:p>
          <w:p w:rsidR="001145CE" w:rsidRDefault="00371F40">
            <w:pPr>
              <w:pStyle w:val="a3"/>
              <w:ind w:firstLine="567"/>
            </w:pPr>
            <w:r>
              <w:rPr>
                <w:sz w:val="20"/>
              </w:rPr>
              <w:t>- Иметь способность к организации рабочих</w:t>
            </w:r>
            <w:r>
              <w:rPr>
                <w:sz w:val="20"/>
              </w:rPr>
              <w:t xml:space="preserve"> мест, их </w:t>
            </w:r>
            <w:r>
              <w:rPr>
                <w:sz w:val="20"/>
              </w:rPr>
              <w:lastRenderedPageBreak/>
              <w:t>технического оснащения, размещению технологического оборудования в соответствии с технологией производства, нормами техники безопасности и производственной санитарии, пожарной безопасности и охраны труда</w:t>
            </w:r>
          </w:p>
          <w:p w:rsidR="001145CE" w:rsidRDefault="00371F40">
            <w:pPr>
              <w:pStyle w:val="a3"/>
              <w:ind w:firstLine="567"/>
            </w:pPr>
            <w:r>
              <w:rPr>
                <w:sz w:val="20"/>
              </w:rPr>
              <w:t>- Владеть навыками приобретения новых знан</w:t>
            </w:r>
            <w:r>
              <w:rPr>
                <w:sz w:val="20"/>
              </w:rPr>
              <w:t>ий, необходимых для повседневной профессиональной деятельности с учетом развития автоматического управления, и продолжения образования в магистратуре</w:t>
            </w: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0"/>
              </w:rPr>
              <w:t>РО14 - Уметь проводить расчеты по типовым методикам с использованием стандартных средств автоматизации и</w:t>
            </w:r>
            <w:r>
              <w:rPr>
                <w:sz w:val="20"/>
              </w:rPr>
              <w:t xml:space="preserve">  проектирования в соответствии с техническим заданием.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</w:tr>
    </w:tbl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 xml:space="preserve">При проведении учебных занятий предусматривается использование следующих </w:t>
      </w:r>
      <w:r>
        <w:t>образовательных технологий:</w:t>
      </w:r>
    </w:p>
    <w:p w:rsidR="001145CE" w:rsidRDefault="00371F40">
      <w:pPr>
        <w:pStyle w:val="a3"/>
        <w:ind w:firstLine="567"/>
      </w:pPr>
      <w:r>
        <w:t>- В условиях кредитной технологии обучения занятия должны проводиться преимущественно в активных и творческих формах. В числе эффективных педагогических методик и технологий, способствующих вовлечению обучающихся в поиск и управ</w:t>
      </w:r>
      <w:r>
        <w:t>ление знаниями, приобретению опыта самостоятельного решения задач, следует выделить: - технология проблемно- и проектно-ориентированного обучения; - технологии учебно-исследовательской деятельности; - коммуникативные технологии (дискуссия, пресс-конференци</w:t>
      </w:r>
      <w:r>
        <w:t>я, мозговой штурм, учебные дебаты и другие активные формы и методы); - метод кейсов (анализ ситуации); - игровые технологии, в рамках которых обучающиеся участвуют в деловых, ролевых, имитационных играх; - информационно-коммуникационные (в том числе дистан</w:t>
      </w:r>
      <w:r>
        <w:t>ционные образовательные) технологии.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 xml:space="preserve">Для успешного освоения дисциплины при обучении лиц с ограниченными возможностями здоровья могут применяться следующие адаптивные образовательные </w:t>
      </w:r>
      <w:r>
        <w:t>технологии:</w:t>
      </w:r>
    </w:p>
    <w:p w:rsidR="001145CE" w:rsidRDefault="00371F40">
      <w:pPr>
        <w:pStyle w:val="a3"/>
        <w:ind w:firstLine="567"/>
      </w:pPr>
      <w:r>
        <w:t>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развития,</w:t>
      </w:r>
      <w:r>
        <w:t xml:space="preserve"> индивидуальных возможностей и при необходимости обеспечивающая коррекцию нарушений развития и социальную адаптацию указанных лиц. Адаптивные образовательные технологии: предоставление специальных учебных пособий и дидактических материалов, специальных тех</w:t>
      </w:r>
      <w:r>
        <w:t>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и т. п. Дистанционные образовательные технологии должны предусматривать возможность</w:t>
      </w:r>
      <w:r>
        <w:t xml:space="preserve"> приема-передачи информации в доступных для них формах. Для контактной и самостоятельной работы рекомендуется использование мультимедийных </w:t>
      </w:r>
      <w:r>
        <w:lastRenderedPageBreak/>
        <w:t>комплексов, электронных учебников и учебных пособий, адаптированных к ограничениям здоровья обучающихся.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1.4.3 Форма</w:t>
      </w:r>
      <w:r>
        <w:rPr>
          <w:b/>
        </w:rPr>
        <w:t>т обучения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1145CE" w:rsidRDefault="00371F40">
      <w:pPr>
        <w:pStyle w:val="a3"/>
        <w:ind w:firstLine="567"/>
      </w:pPr>
      <w:r>
        <w:t>Традиционное обучение предполагает передачу знаний, умений и навыков, путём разъяснений, объяснений, иллюстраций и прочих традиционных методов.</w:t>
      </w:r>
    </w:p>
    <w:p w:rsidR="001145CE" w:rsidRDefault="00371F40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1145CE" w:rsidRDefault="00371F40">
      <w:pPr>
        <w:pStyle w:val="a3"/>
        <w:ind w:firstLine="567"/>
      </w:pPr>
      <w:r>
        <w:t xml:space="preserve">Дистанционные подготовительные курсы осуществляют </w:t>
      </w:r>
      <w:r>
        <w:t>удалённую индивидуальную подготовку. Одной из дистанционных образовательных технологий, используемых в университете для проведения интерактивных онлайновых занятий, являются вебинары. В режиме вебинара проводятся виртуальные лекции с возможностью взаимодей</w:t>
      </w:r>
      <w:r>
        <w:t>ствия участников, семинары, выступления с докладами и защиты выполненных работ, обеспечивается коллективная самостоятельная работа студентов.</w:t>
      </w:r>
    </w:p>
    <w:p w:rsidR="001145CE" w:rsidRDefault="00371F40">
      <w:pPr>
        <w:pStyle w:val="a3"/>
        <w:ind w:firstLine="567"/>
      </w:pPr>
      <w:r>
        <w:rPr>
          <w:b/>
          <w:i/>
        </w:rPr>
        <w:t>Смешанное обучение</w:t>
      </w:r>
    </w:p>
    <w:p w:rsidR="001145CE" w:rsidRDefault="00371F40">
      <w:pPr>
        <w:pStyle w:val="a3"/>
        <w:ind w:firstLine="567"/>
      </w:pPr>
      <w:r>
        <w:t>Преподаватель доступен для очных консультаций (Разрешается прийти по согласованию с преподавате</w:t>
      </w:r>
      <w:r>
        <w:t>лем в любое время и согласно сетке его расписания), но основная часть учебного материала изучается посредством цифровой платформы, в Интернете. учебный материал изучается дистанционно, контактная работа с преподавателем в период консультаций и проведения э</w:t>
      </w:r>
      <w:r>
        <w:t>кзаменов.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1.5 Пререквизиты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>- Электрические сети и системы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1.6 Постреквизиты</w:t>
      </w:r>
    </w:p>
    <w:p w:rsidR="001145CE" w:rsidRDefault="001145CE">
      <w:pPr>
        <w:pStyle w:val="a3"/>
      </w:pPr>
    </w:p>
    <w:p w:rsidR="001145CE" w:rsidRDefault="001145CE">
      <w:pPr>
        <w:pStyle w:val="a3"/>
        <w:ind w:firstLine="567"/>
      </w:pP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1.7 Трудоемкость дисциплины</w:t>
      </w:r>
    </w:p>
    <w:p w:rsidR="001145CE" w:rsidRDefault="001145C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1145CE">
        <w:trPr>
          <w:tblHeader/>
        </w:trPr>
        <w:tc>
          <w:tcPr>
            <w:tcW w:w="3500" w:type="pct"/>
          </w:tcPr>
          <w:p w:rsidR="001145CE" w:rsidRDefault="00371F40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1145CE" w:rsidRDefault="00371F40">
            <w:pPr>
              <w:pStyle w:val="a3"/>
              <w:jc w:val="center"/>
            </w:pPr>
            <w:r>
              <w:t>часы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15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30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30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75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экзамен</w:t>
            </w:r>
          </w:p>
        </w:tc>
      </w:tr>
    </w:tbl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2 СОДЕРЖАНИЕ ДИСЦИПЛИНЫ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 xml:space="preserve">2.1 </w:t>
      </w:r>
      <w:r>
        <w:rPr>
          <w:b/>
        </w:rPr>
        <w:t>Тематический план</w:t>
      </w:r>
    </w:p>
    <w:p w:rsidR="001145CE" w:rsidRDefault="001145C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18"/>
        <w:gridCol w:w="1575"/>
        <w:gridCol w:w="1255"/>
      </w:tblGrid>
      <w:tr w:rsidR="001145CE">
        <w:trPr>
          <w:tblHeader/>
        </w:trPr>
        <w:tc>
          <w:tcPr>
            <w:tcW w:w="147" w:type="pct"/>
          </w:tcPr>
          <w:p w:rsidR="001145CE" w:rsidRDefault="00371F40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1145CE" w:rsidRDefault="00371F40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1145CE" w:rsidRDefault="00371F4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1145CE" w:rsidRDefault="00371F4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145CE">
        <w:tc>
          <w:tcPr>
            <w:tcW w:w="0" w:type="auto"/>
            <w:gridSpan w:val="4"/>
          </w:tcPr>
          <w:p w:rsidR="001145CE" w:rsidRDefault="00371F40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1. Принципы построения автоматических систем управления в электроэнергетике.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Специфические особенности процесса</w:t>
            </w:r>
            <w:r>
              <w:rPr>
                <w:sz w:val="22"/>
              </w:rPr>
              <w:t xml:space="preserve"> производства и распределения электроэнергии, обусловливающие необходимость автоматического управления. Автоматическое управление как информационный процесс.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 xml:space="preserve">Тема 2. Автоматическая система управления процессом производства и передачи </w:t>
            </w:r>
            <w:r>
              <w:rPr>
                <w:b/>
                <w:sz w:val="22"/>
              </w:rPr>
              <w:t>электро- энергии как взаимодействующая совокупность автоматических управляющих устройств.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Осуществление автоматической системы управления электроэнергетикой на основе цифровой вычислительной техники.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3. Основы теории автоматического у</w:t>
            </w:r>
            <w:r>
              <w:rPr>
                <w:b/>
                <w:sz w:val="22"/>
              </w:rPr>
              <w:t>правления.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Теория информации как теоретическая основа автоматического управления. Основные ее положения. Непрерывное автоматическое управление нормальным режимом работы электроэнергетической системы – автоматическое регулирование и дискретное автоматическо</w:t>
            </w:r>
            <w:r>
              <w:rPr>
                <w:sz w:val="22"/>
              </w:rPr>
              <w:t>е управление в аварийных ситуациях – противоаварийное управление.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4. Основные положения теории автоматического регулирования.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 xml:space="preserve">Структурные звенья автоматической системы регулирования, различаемые по их динамическим свойствам. </w:t>
            </w:r>
            <w:r>
              <w:rPr>
                <w:sz w:val="22"/>
              </w:rPr>
              <w:t>Устойчивость функционирования замкнутой автоматической системы регулирования. Критерии устойчивости ее функционирования.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5. Показатели качества автоматического регулирования и способы их улучшения.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 xml:space="preserve">Алгоритмы автоматического </w:t>
            </w:r>
            <w:r>
              <w:rPr>
                <w:sz w:val="22"/>
              </w:rPr>
              <w:t>регулирования. Основные положения теории дискретного управления.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6. Автоматическое управление технологическими процессами на ГЭС, ТЭС и автоматическое управление изменением состояний гидро- и турбогенераторов.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Типовые алгоритмы автома</w:t>
            </w:r>
            <w:r>
              <w:rPr>
                <w:sz w:val="22"/>
              </w:rPr>
              <w:t>тического управления пуском и остановом гидрогенераторов ГЭС.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7. Сложность технологических процессов пуска и останова турбогенераторов ТЭС.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Комплекс автоматических устройств дискретного и непрерывного действия управления пуском и оста</w:t>
            </w:r>
            <w:r>
              <w:rPr>
                <w:sz w:val="22"/>
              </w:rPr>
              <w:t>новом турбогенераторов.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8. Особенности автоматического управления пуском и остановом турбогенераторов АЭС.</w:t>
            </w:r>
          </w:p>
          <w:p w:rsidR="001145CE" w:rsidRDefault="001145CE">
            <w:pPr>
              <w:pStyle w:val="a3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9. Автоматическое управление подготовкой к включению и включением синхронных генераторов на параллельную</w:t>
            </w:r>
            <w:r>
              <w:rPr>
                <w:b/>
                <w:sz w:val="22"/>
              </w:rPr>
              <w:t xml:space="preserve"> работу.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Автоматические синхронизаторы. Автоматическое регулирование частоты вращения и активной мощности синхронных генераторов. Реализация оптимального распределения мощности электростанции между параллельно работающими синхронными генераторами.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</w:t>
            </w:r>
            <w:r>
              <w:t>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lastRenderedPageBreak/>
              <w:t>10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10. Автоматическое регулирование напряжения и реактивной мощности синхронных генераторов.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Автоматизированная система управления (АСУ) частоторегулирующей ГЭС. Ее функциональная схема и реализация на основе цифровой вычислительной техники. Ав</w:t>
            </w:r>
            <w:r>
              <w:rPr>
                <w:sz w:val="22"/>
              </w:rPr>
              <w:t>томатизированная система управления технологическими процессами (АСУ ТП) тепловых и атомных электростанций.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11. Автоматическое регулирование параметров режима электроэнергетических систем.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 xml:space="preserve">Основные задачи и особенности </w:t>
            </w:r>
            <w:r>
              <w:rPr>
                <w:sz w:val="22"/>
              </w:rPr>
              <w:t xml:space="preserve">автоматического регулирования частоты и активной мощности, напряжения и реактивной мощности в электроэнергетической системе (ЭЭС). Автоматическое регулирование частоты и оптимальное управление активной мощностью как основная задача АСУ ЭЭС. Автоматическое </w:t>
            </w:r>
            <w:r>
              <w:rPr>
                <w:sz w:val="22"/>
              </w:rPr>
              <w:t>регулирование напряжения и реактивной мощности в ЭЭС.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12. Особенности автоматического регулирования реактивной мощности реверсивных статических компенсаторов (СТК).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Значение автоматического регулирования коэффициентов трансформации т</w:t>
            </w:r>
            <w:r>
              <w:rPr>
                <w:sz w:val="22"/>
              </w:rPr>
              <w:t>рансформаторов и автотрансформаторов (АРКТ). Микропроцессорная автоматическая система управления напряжением и реактивной мощностью ЭЭС, ОЭС и ЕЭС в целом.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13. Основные принципы построения противоаварийной автоматики.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Пирамидальное п</w:t>
            </w:r>
            <w:r>
              <w:rPr>
                <w:sz w:val="22"/>
              </w:rPr>
              <w:t>остроение противоаварийной автоматики: - автоматика ликвидации возмущающих воздействий; – автоматика повторного включения (АПВ) отключенных релейной защитой электроэнергетических объектов и включения резервных источников питания )АВР); - автоматика предотв</w:t>
            </w:r>
            <w:r>
              <w:rPr>
                <w:sz w:val="22"/>
              </w:rPr>
              <w:t>ращения нарушения динамической или статической устойчивости автоматика ликвидации асинхронного режима (АЛАР); - делительная автоматика (ДА); - автоматика предотвращения недопустимых изменений параметров режима ЭЭС – ограничений снижений или повышений часто</w:t>
            </w:r>
            <w:r>
              <w:rPr>
                <w:sz w:val="22"/>
              </w:rPr>
              <w:t>ты (АОСЧ, АОПЧ) и напряжения (АОСН, Техническая реализация АПНУ и АЛАР на интегральной микроэлектронной и микропроцессорной элементной базе.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14. Основные виды современных и перспективных автоматических устройств и систем управления в</w:t>
            </w:r>
            <w:r>
              <w:rPr>
                <w:b/>
                <w:sz w:val="22"/>
              </w:rPr>
              <w:t xml:space="preserve"> нормальных и аварийных режимах энергосистемы.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 xml:space="preserve">Аналоговый и микропроцессорные автоматические синхронизаторы синхронных ге- нераторов с вычисляемым углом опережения. Микропроцессорная электрическая часть автоматической системы регулирования (ЭЧСР) частотой </w:t>
            </w:r>
            <w:r>
              <w:rPr>
                <w:sz w:val="22"/>
              </w:rPr>
              <w:t xml:space="preserve">вращения и активной мощностью турбогенераторов. Аналого-цифровой и микропроцессорный автоматические регуляторы возбуждения «сильного действия» синхронных генераторов с безщеточным и тиристорным возбуждением. Аналоговый и цифровой автоматические регуляторы </w:t>
            </w:r>
            <w:r>
              <w:rPr>
                <w:sz w:val="22"/>
              </w:rPr>
              <w:t>возбуждения асинхронизированного генератора. Микропроцессорная автоматическая система управления и защиты СТК (САУЗ).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lastRenderedPageBreak/>
              <w:t>15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15. Цифровой автоматический регулятор напряжения трансформаторов и автотрансформаторов с УРПН.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 xml:space="preserve">Интегральные </w:t>
            </w:r>
            <w:r>
              <w:rPr>
                <w:sz w:val="22"/>
              </w:rPr>
              <w:t>микропроцессорные устройства противоаварийной автоматики, программно выполняющие функции АПВ, АВР, АЧР основного вида АОСЧ и частотного АПВ. Программная функция однофазного АПВ (ОАПВ) линий сверхвысокого напряжения. Программно-технический комплекс автомати</w:t>
            </w:r>
            <w:r>
              <w:rPr>
                <w:sz w:val="22"/>
              </w:rPr>
              <w:t>ческого дозирования (АДВ) и запоминания (АЗД) противоаварийных управляющих воздействий АПНУ. Микропроцессорная реализация АЛАР.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  <w:gridSpan w:val="2"/>
          </w:tcPr>
          <w:p w:rsidR="001145CE" w:rsidRDefault="00371F40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</w:pPr>
          </w:p>
        </w:tc>
      </w:tr>
      <w:tr w:rsidR="001145CE">
        <w:tc>
          <w:tcPr>
            <w:tcW w:w="0" w:type="auto"/>
            <w:gridSpan w:val="4"/>
          </w:tcPr>
          <w:p w:rsidR="001145CE" w:rsidRDefault="00371F40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 xml:space="preserve">Тема 1. Расчет параметров синхронизатора с </w:t>
            </w:r>
            <w:r>
              <w:rPr>
                <w:b/>
                <w:sz w:val="22"/>
              </w:rPr>
              <w:t>постоянным углом опережения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2. Расчет параметров синхронизатора с постоянным временем опережения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3. Расчет параметров устройства АРКТ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 xml:space="preserve">Тема 4. Расчет допустимости несинхронного АПВ и других видов </w:t>
            </w:r>
            <w:r>
              <w:rPr>
                <w:b/>
                <w:sz w:val="22"/>
              </w:rPr>
              <w:t>повторного включения.</w:t>
            </w:r>
          </w:p>
          <w:p w:rsidR="001145CE" w:rsidRDefault="001145CE">
            <w:pPr>
              <w:pStyle w:val="a3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5. Расчет уставок автоматического включения резерва (АВР).</w:t>
            </w:r>
          </w:p>
          <w:p w:rsidR="001145CE" w:rsidRDefault="001145CE">
            <w:pPr>
              <w:pStyle w:val="a3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6. Расчет параметров автоматической частотной разгрузки (АЧР).</w:t>
            </w:r>
          </w:p>
          <w:p w:rsidR="001145CE" w:rsidRDefault="001145CE">
            <w:pPr>
              <w:pStyle w:val="a3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7. Расчет параметров АОСЧ.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АОПЧ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8. Расчет параметров АОСН, АОПН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  <w:gridSpan w:val="2"/>
          </w:tcPr>
          <w:p w:rsidR="001145CE" w:rsidRDefault="00371F40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</w:pPr>
          </w:p>
        </w:tc>
      </w:tr>
    </w:tbl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1145CE" w:rsidRDefault="001145C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009"/>
        <w:gridCol w:w="2190"/>
        <w:gridCol w:w="1189"/>
        <w:gridCol w:w="1388"/>
        <w:gridCol w:w="1578"/>
        <w:gridCol w:w="1284"/>
      </w:tblGrid>
      <w:tr w:rsidR="001145CE">
        <w:trPr>
          <w:trHeight w:val="1229"/>
          <w:tblHeader/>
        </w:trPr>
        <w:tc>
          <w:tcPr>
            <w:tcW w:w="1026" w:type="pct"/>
          </w:tcPr>
          <w:p w:rsidR="001145CE" w:rsidRDefault="00371F40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1145CE" w:rsidRDefault="00371F40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1145CE" w:rsidRDefault="00371F40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1145CE" w:rsidRDefault="00371F40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1145CE" w:rsidRDefault="00371F4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1145CE" w:rsidRDefault="00371F4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Автоматическое включение резервного питания.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Знать принцип действия и схемы включения автоматического включения резервного питания.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Полуавтоматическая синхронизация генераторов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 xml:space="preserve">Полуавтоматическая синхронизация генераторов </w:t>
            </w:r>
            <w:r>
              <w:rPr>
                <w:sz w:val="22"/>
              </w:rPr>
              <w:t xml:space="preserve">принцип </w:t>
            </w:r>
            <w:r>
              <w:rPr>
                <w:sz w:val="22"/>
              </w:rPr>
              <w:lastRenderedPageBreak/>
              <w:t>действия, схемы включения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rPr>
                <w:sz w:val="22"/>
              </w:rPr>
              <w:lastRenderedPageBreak/>
              <w:t>Устный опрос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Автоматическая частотная разгрузка (АЧР)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Автоматическая частотная разгрузка (АЧР) принцип действия, схемы включения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Частотное автоматическое повторное включение (</w:t>
            </w:r>
            <w:r>
              <w:rPr>
                <w:sz w:val="22"/>
              </w:rPr>
              <w:t>ЧАПВ)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Частотное автоматическое повторное включение (ЧАПВ) принцип действия, схемы включения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Автоматическое повторное включение (АПВ) линий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АПВ шин принцип действия, схемы включения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 xml:space="preserve">Делительная </w:t>
            </w:r>
            <w:r>
              <w:rPr>
                <w:sz w:val="22"/>
              </w:rPr>
              <w:t>автоматика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Делительная автоматика принцип действия, схемы включения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Автоматическое регулирование возбуждения синхронных электродвигателей и синхронных компенсаторов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Автоматическое регулирование возбуждения синхронных электродв</w:t>
            </w:r>
            <w:r>
              <w:rPr>
                <w:sz w:val="22"/>
              </w:rPr>
              <w:t>игателей и синхронных компенсаторов принцип действия, схемы включения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Автоматическое регулирование мощности конденсаторных батарей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Автоматическое регулирование мощности конденсаторных батарей принцип действия, схемы включения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Автоматическая компенсация емкостных токов однофазного замыкания на землю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Автоматическая компенсация емкостных токов однофазного замыкания на землю, принцип действия, схемы включения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</w:tbl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 xml:space="preserve">2.3 График </w:t>
      </w:r>
      <w:r>
        <w:rPr>
          <w:b/>
        </w:rPr>
        <w:t>сдачи заданий по дисциплине</w:t>
      </w:r>
    </w:p>
    <w:p w:rsidR="001145CE" w:rsidRDefault="001145C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65"/>
        <w:gridCol w:w="404"/>
        <w:gridCol w:w="404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1145CE">
        <w:trPr>
          <w:tblHeader/>
        </w:trPr>
        <w:tc>
          <w:tcPr>
            <w:tcW w:w="1850" w:type="pct"/>
            <w:vMerge w:val="restart"/>
          </w:tcPr>
          <w:p w:rsidR="001145CE" w:rsidRDefault="00371F40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1145CE" w:rsidRDefault="00371F40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1145CE">
        <w:trPr>
          <w:tblHeader/>
        </w:trPr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15</w:t>
            </w:r>
          </w:p>
        </w:tc>
      </w:tr>
      <w:tr w:rsidR="001145CE">
        <w:tc>
          <w:tcPr>
            <w:tcW w:w="0" w:type="auto"/>
            <w:gridSpan w:val="16"/>
          </w:tcPr>
          <w:p w:rsidR="001145CE" w:rsidRDefault="00371F40">
            <w:pPr>
              <w:pStyle w:val="a3"/>
              <w:jc w:val="center"/>
            </w:pPr>
            <w:r>
              <w:t>Білімі /Знание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1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2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3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4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5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6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7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8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gridSpan w:val="16"/>
          </w:tcPr>
          <w:p w:rsidR="001145CE" w:rsidRDefault="00371F40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1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2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3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4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Конспект лекций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5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6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7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8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gridSpan w:val="16"/>
          </w:tcPr>
          <w:p w:rsidR="001145CE" w:rsidRDefault="00371F40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1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2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3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4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5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6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7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8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gridSpan w:val="16"/>
          </w:tcPr>
          <w:p w:rsidR="001145CE" w:rsidRDefault="00371F40">
            <w:pPr>
              <w:pStyle w:val="a3"/>
              <w:jc w:val="center"/>
            </w:pPr>
            <w:r>
              <w:t>Талдау / Анализ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Конспект лекций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</w:tbl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3 ОЦЕНКА ЗНАНИЙ ОБУЧАЮЩЕГОСЯ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</w:t>
      </w:r>
      <w:r>
        <w:t xml:space="preserve">период (семестр, </w:t>
      </w:r>
      <w:r>
        <w:lastRenderedPageBreak/>
        <w:t>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</w:t>
      </w:r>
      <w:r>
        <w:t xml:space="preserve">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1145CE" w:rsidRDefault="001145C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43"/>
        <w:gridCol w:w="2131"/>
        <w:gridCol w:w="1061"/>
      </w:tblGrid>
      <w:tr w:rsidR="001145CE">
        <w:trPr>
          <w:tblHeader/>
        </w:trPr>
        <w:tc>
          <w:tcPr>
            <w:tcW w:w="500" w:type="pct"/>
          </w:tcPr>
          <w:p w:rsidR="001145CE" w:rsidRDefault="00371F40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1145CE" w:rsidRDefault="00371F40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1145CE" w:rsidRDefault="00371F40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1145CE" w:rsidRDefault="00371F40">
            <w:pPr>
              <w:pStyle w:val="a3"/>
              <w:jc w:val="center"/>
            </w:pPr>
            <w:r>
              <w:t>Итого</w:t>
            </w:r>
          </w:p>
        </w:tc>
      </w:tr>
      <w:tr w:rsidR="001145CE">
        <w:tc>
          <w:tcPr>
            <w:tcW w:w="0" w:type="auto"/>
            <w:vMerge w:val="restart"/>
          </w:tcPr>
          <w:p w:rsidR="001145CE" w:rsidRDefault="00371F40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</w:t>
            </w:r>
            <w:r>
              <w:t xml:space="preserve"> 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 w:val="restart"/>
          </w:tcPr>
          <w:p w:rsidR="001145CE" w:rsidRDefault="00371F40">
            <w:pPr>
              <w:pStyle w:val="a3"/>
              <w:jc w:val="center"/>
            </w:pPr>
            <w:r>
              <w:t>0-100</w:t>
            </w: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2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Конспект лекций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vMerge w:val="restart"/>
          </w:tcPr>
          <w:p w:rsidR="001145CE" w:rsidRDefault="00371F40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5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 w:val="restart"/>
          </w:tcPr>
          <w:p w:rsidR="001145CE" w:rsidRDefault="00371F40">
            <w:pPr>
              <w:pStyle w:val="a3"/>
              <w:jc w:val="center"/>
            </w:pPr>
            <w:r>
              <w:t>0-100</w:t>
            </w: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6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7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8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Конспект лекций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5C6F86" w:rsidTr="005C6F86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1145CE" w:rsidRDefault="00371F40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0-100</w:t>
            </w:r>
          </w:p>
        </w:tc>
      </w:tr>
    </w:tbl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1145CE" w:rsidRDefault="00371F40">
      <w:pPr>
        <w:pStyle w:val="a3"/>
        <w:ind w:firstLine="567"/>
      </w:pPr>
      <w:r>
        <w:t>- 40% результата, полученного на экзамене;</w:t>
      </w:r>
    </w:p>
    <w:p w:rsidR="001145CE" w:rsidRDefault="00371F40">
      <w:pPr>
        <w:pStyle w:val="a3"/>
        <w:ind w:firstLine="567"/>
      </w:pPr>
      <w:r>
        <w:t xml:space="preserve">- 60% результатов текущей </w:t>
      </w:r>
      <w:r>
        <w:t>успеваемости.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>Формула подсчета итоговой оценки:</w:t>
      </w:r>
    </w:p>
    <w:p w:rsidR="001145CE" w:rsidRDefault="001145CE">
      <w:pPr>
        <w:pStyle w:val="a3"/>
      </w:pPr>
    </w:p>
    <w:p w:rsidR="001145CE" w:rsidRDefault="00371F40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 xml:space="preserve">Итоговая буквенная оценка и ее цифровой </w:t>
      </w:r>
      <w:r>
        <w:t>эквивалент в баллах: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74"/>
        <w:gridCol w:w="1351"/>
        <w:gridCol w:w="2308"/>
        <w:gridCol w:w="3471"/>
      </w:tblGrid>
      <w:tr w:rsidR="001145CE">
        <w:trPr>
          <w:tblHeader/>
        </w:trPr>
        <w:tc>
          <w:tcPr>
            <w:tcW w:w="600" w:type="pct"/>
          </w:tcPr>
          <w:p w:rsidR="001145CE" w:rsidRDefault="00371F40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1145CE" w:rsidRDefault="00371F40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1145CE" w:rsidRDefault="00371F40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1145CE" w:rsidRDefault="00371F40">
            <w:pPr>
              <w:pStyle w:val="a3"/>
              <w:jc w:val="center"/>
            </w:pPr>
            <w:r>
              <w:t xml:space="preserve">Оценка по </w:t>
            </w:r>
            <w:r>
              <w:t>традиционной системе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Критерий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1145CE" w:rsidRDefault="00371F40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1145CE" w:rsidRDefault="00371F40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</w:t>
            </w:r>
            <w:r>
              <w:t>, качество их выполнения оценено числом баллов, близким к максимальному.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lastRenderedPageBreak/>
              <w:t>A-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1145CE" w:rsidRDefault="00371F40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1145CE" w:rsidRDefault="00371F40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</w:t>
            </w:r>
            <w:r>
              <w:t>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1145CE" w:rsidRDefault="00371F40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1145CE" w:rsidRDefault="00371F40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</w:t>
            </w:r>
            <w:r>
              <w:t>ебных заданий выполнено, некоторые из выполненных заданий, возможно, содержат ошибки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1145CE" w:rsidRDefault="00371F40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1145CE" w:rsidRDefault="00371F40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</w:t>
            </w:r>
            <w:r>
              <w:t xml:space="preserve">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</w:t>
            </w:r>
            <w:r>
              <w:lastRenderedPageBreak/>
              <w:t>качества выполнения учебных заданий.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</w:tr>
    </w:tbl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4 ПОЛИТИКА ДИСЦИПЛИНЫ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>Обучающийся обязан:</w:t>
      </w:r>
    </w:p>
    <w:p w:rsidR="001145CE" w:rsidRDefault="00371F40">
      <w:pPr>
        <w:pStyle w:val="a3"/>
        <w:ind w:firstLine="567"/>
      </w:pPr>
      <w:r>
        <w:t>- посещение лекционных и практических занятий по расписанию является обязательным; - 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</w:t>
      </w:r>
      <w:r>
        <w:t xml:space="preserve"> преподавателю причину опоздания; - два опоздания на занятия приравниваются к одному пропуску занятия; - 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</w:t>
      </w:r>
      <w:r>
        <w:t xml:space="preserve"> задания, к экзамену не допускаются; - повторное прохождение студентом рубежного контроля, в случае получения неудовлетворительной оценки, не допускается; - студенты, получившие средний рейтинг Рср = (Р1 + Р2)/2 менее 50%, к экзамену не допускаются; - в те</w:t>
      </w:r>
      <w:r>
        <w:t>чение занятий мобильные телефоны должны быть отключены; - студент обязан приходить на занятия в деловой одежде.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5.1 Основная литература</w:t>
      </w:r>
    </w:p>
    <w:p w:rsidR="001145CE" w:rsidRDefault="001145CE">
      <w:pPr>
        <w:pStyle w:val="a3"/>
      </w:pPr>
    </w:p>
    <w:p w:rsidR="001145CE" w:rsidRPr="005C6F86" w:rsidRDefault="00371F40">
      <w:pPr>
        <w:pStyle w:val="a3"/>
        <w:ind w:firstLine="567"/>
        <w:rPr>
          <w:lang w:val="en-US"/>
        </w:rPr>
      </w:pPr>
      <w:r>
        <w:t>1. 1 Овчаренко, Николай Ильич. Автоматика энергосистем: учеб. : рек. Мин. обр. РФ /</w:t>
      </w:r>
      <w:r>
        <w:t xml:space="preserve"> Н. И. Овчаренко ; под ред. А. Ф. Дьякова, 2009 - 476 с. 2 Дьяков, Анатолий Федорович. Микропроцессорная автоматика и релейная защита электроэнергетических систем: Учеб. пособие: рек. УМО / А. Ф. Дьяков, Н. И. Овчаренко, изд 2-е, стереотип., 2010 - 336 с. </w:t>
      </w:r>
      <w:r>
        <w:t>3 Андреев, Василий Андреевич. Релейная защита и автоматика систем электроснабжения: учеб. : рек. Мин. обр. РФ / В. А. Андреев, 2008 - 640 с. 4 Беляков, Юрий Павлович. Релейная защита и автоматика электрических систем: Учеб. пособие: рек. ДВ РУМЦ / Ю. П. Бе</w:t>
      </w:r>
      <w:r>
        <w:t xml:space="preserve">ляков, А. Н. Козлов, Ю. В. Мясоедов, 2007 - 157 с. 5. Автоматизация диспетчерского управления в электроэнергетике/ Под общей ред. Ю.Н.Руденко и В.А. Семенова. - М.: Издательство МЭИ, 2000. </w:t>
      </w:r>
      <w:r w:rsidRPr="005C6F86">
        <w:rPr>
          <w:lang w:val="en-US"/>
        </w:rPr>
        <w:t>6. Amirouche, Farid. Principles of Computer-Aided Design and Manufa</w:t>
      </w:r>
      <w:r w:rsidRPr="005C6F86">
        <w:rPr>
          <w:lang w:val="en-US"/>
        </w:rPr>
        <w:t xml:space="preserve">cturing : </w:t>
      </w:r>
      <w:r>
        <w:t>учебник</w:t>
      </w:r>
      <w:r w:rsidRPr="005C6F86">
        <w:rPr>
          <w:lang w:val="en-US"/>
        </w:rPr>
        <w:t xml:space="preserve"> / F. Amirouche. - 2nd ed. - New Jersey : Pearson Prentice Hall, 2004. 7. Chang Tien-Chien. Computer-Aided Manufacturing : </w:t>
      </w:r>
      <w:r>
        <w:t>к</w:t>
      </w:r>
      <w:r w:rsidRPr="005C6F86">
        <w:rPr>
          <w:lang w:val="en-US"/>
        </w:rPr>
        <w:t xml:space="preserve"> </w:t>
      </w:r>
      <w:r>
        <w:t>изучению</w:t>
      </w:r>
      <w:r w:rsidRPr="005C6F86">
        <w:rPr>
          <w:lang w:val="en-US"/>
        </w:rPr>
        <w:t xml:space="preserve"> </w:t>
      </w:r>
      <w:r>
        <w:t>дисциплины</w:t>
      </w:r>
      <w:r w:rsidRPr="005C6F86">
        <w:rPr>
          <w:lang w:val="en-US"/>
        </w:rPr>
        <w:t xml:space="preserve"> / Chang Tien-Chien, Wysk Richard A., Wang Hsu-Pin. - New Delhi : Pearson, 2009.</w:t>
      </w:r>
    </w:p>
    <w:p w:rsidR="001145CE" w:rsidRDefault="00371F40">
      <w:pPr>
        <w:pStyle w:val="a3"/>
        <w:ind w:firstLine="567"/>
      </w:pPr>
      <w:r>
        <w:t>2.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5.2 Дополн</w:t>
      </w:r>
      <w:r>
        <w:rPr>
          <w:b/>
        </w:rPr>
        <w:t>ительная литература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>1. 1. Овчаренко Н.И. Автоматика электрических станций и электроэнергетических систем. - М.: Издательство МЭИ, 2000 – 504 с. 2. Дьяков А.Ф., Овчаренко Н.И. Микропроцессорная релейная защита и автоматика электроэнергетических систем. - М</w:t>
      </w:r>
      <w:r>
        <w:t>.: Издательство МЭИ, 2000 – 199с 3. Козлов А.Н., Ротачева А.Г. Релейная защита и автоматика электроэнергетических систем. Часть 1 Электромеханические реле защиты: Учебное пособие. – Благовещенск: Изд-во Амур- ского гос. ун-та, 2002 – 88 с. 4. Беляков Ю.П.,</w:t>
      </w:r>
      <w:r>
        <w:t xml:space="preserve"> Козлов А.Н., </w:t>
      </w:r>
      <w:r>
        <w:lastRenderedPageBreak/>
        <w:t>Мясоедов Ю.В. Релейная защита и автоматика электрических систем: Учебное пособие. – Благовещенск: Изд-во Амурского гос. ун-та, 2004 – 136 с. 5. Козлов, Александр Николаевич. Релейная защита и автоматика электроэнергетических систем: лаб. прак</w:t>
      </w:r>
      <w:r>
        <w:t>тикум. Ч. 3 : Электроавтоматика / А. Г. Ротачева, 2006 - 92 с. 6. Козлов А.Н., Ротачев Ю.А. Релейная защита и автоматика. Учебное пособие. – Благовещенск: Изд-во Амурского гос. ун-та, 2006 – 120 с. 7. Гуревич, Юрий Ефимович. Расчеты устойчивости и противоа</w:t>
      </w:r>
      <w:r>
        <w:t>варийной автоматики в энергосистемах/ Ю. Е. Гуревич, Л. Е. Либова, А. А. Окин, 1990 - 390 с. 8. Дудченко, Леонид Николаевич. Управление частотой и активной мощностью в энергообъединении: учеб. пособие: рек. ДВ. РУМЦ / Л. Н. Дудченко, 1999 - 116 с.</w:t>
      </w:r>
    </w:p>
    <w:sectPr w:rsidR="001145CE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1F40" w:rsidRDefault="00371F40">
      <w:pPr>
        <w:spacing w:after="0" w:line="240" w:lineRule="auto"/>
      </w:pPr>
      <w:r>
        <w:separator/>
      </w:r>
    </w:p>
  </w:endnote>
  <w:endnote w:type="continuationSeparator" w:id="0">
    <w:p w:rsidR="00371F40" w:rsidRDefault="00371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1F40" w:rsidRDefault="00371F40">
      <w:pPr>
        <w:spacing w:after="0" w:line="240" w:lineRule="auto"/>
      </w:pPr>
      <w:r>
        <w:separator/>
      </w:r>
    </w:p>
  </w:footnote>
  <w:footnote w:type="continuationSeparator" w:id="0">
    <w:p w:rsidR="00371F40" w:rsidRDefault="00371F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1145CE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1145CE" w:rsidRDefault="00371F40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1145CE" w:rsidRDefault="00371F40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1145CE" w:rsidRDefault="00371F40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5C6F86">
            <w:fldChar w:fldCharType="separate"/>
          </w:r>
          <w:r w:rsidR="004928E7">
            <w:rPr>
              <w:noProof/>
            </w:rPr>
            <w:t>14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5C6F86">
            <w:fldChar w:fldCharType="separate"/>
          </w:r>
          <w:r w:rsidR="004928E7">
            <w:rPr>
              <w:noProof/>
            </w:rPr>
            <w:t>14</w:t>
          </w:r>
          <w:r>
            <w:fldChar w:fldCharType="end"/>
          </w:r>
        </w:p>
      </w:tc>
    </w:tr>
    <w:tr w:rsidR="001145CE">
      <w:trPr>
        <w:cantSplit/>
        <w:trHeight w:val="310"/>
      </w:trPr>
      <w:tc>
        <w:tcPr>
          <w:tcW w:w="1129" w:type="dxa"/>
          <w:vMerge/>
        </w:tcPr>
        <w:p w:rsidR="001145CE" w:rsidRDefault="001145CE">
          <w:pPr>
            <w:pStyle w:val="a3"/>
          </w:pPr>
        </w:p>
      </w:tc>
      <w:tc>
        <w:tcPr>
          <w:tcW w:w="1921" w:type="dxa"/>
          <w:vAlign w:val="center"/>
        </w:tcPr>
        <w:p w:rsidR="001145CE" w:rsidRDefault="00371F40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1145CE" w:rsidRDefault="00371F40">
          <w:pPr>
            <w:pStyle w:val="a5"/>
          </w:pPr>
          <w:r>
            <w:t>И-НАО "ВКТУ" 026-II-2021</w:t>
          </w:r>
        </w:p>
        <w:p w:rsidR="001145CE" w:rsidRDefault="00371F40">
          <w:pPr>
            <w:pStyle w:val="a5"/>
          </w:pPr>
          <w:r>
            <w:t xml:space="preserve">Разработка и оформление рабочей учебной </w:t>
          </w:r>
          <w:r>
            <w:t>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1145CE" w:rsidRDefault="001145CE">
          <w:pPr>
            <w:pStyle w:val="a3"/>
          </w:pPr>
        </w:p>
      </w:tc>
    </w:tr>
  </w:tbl>
  <w:p w:rsidR="001145CE" w:rsidRDefault="001145C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5CE"/>
    <w:rsid w:val="001145CE"/>
    <w:rsid w:val="00371F40"/>
    <w:rsid w:val="004928E7"/>
    <w:rsid w:val="005C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C2063"/>
  <w15:docId w15:val="{6DB9D3C5-26FA-41FA-8D68-C92CEE5B5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3451</Words>
  <Characters>19673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Aizhan Sarsenova</dc:creator>
  <cp:lastModifiedBy>Aizhan Sarsenova</cp:lastModifiedBy>
  <cp:revision>2</cp:revision>
  <dcterms:created xsi:type="dcterms:W3CDTF">2021-09-20T16:32:00Z</dcterms:created>
  <dcterms:modified xsi:type="dcterms:W3CDTF">2021-09-20T16:32:00Z</dcterms:modified>
</cp:coreProperties>
</file>